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jc w:val="center"/>
        <w:rPr>
          <w:b/>
          <w:szCs w:val="28"/>
        </w:rPr>
      </w:pPr>
      <w:r>
        <w:rPr>
          <w:b/>
          <w:szCs w:val="28"/>
        </w:rPr>
        <w:t xml:space="preserve">ФИНАНСОВО-ЭКОНОМИЧЕСКОЕ ОБОСНОВАНИЕ</w:t>
      </w:r>
      <w:r>
        <w:rPr>
          <w:b/>
          <w:szCs w:val="28"/>
        </w:rPr>
      </w:r>
    </w:p>
    <w:p>
      <w:pPr>
        <w:pStyle w:val="626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к проекту </w:t>
      </w:r>
      <w:r>
        <w:rPr>
          <w:rFonts w:eastAsia="Calibri"/>
          <w:b/>
          <w:szCs w:val="28"/>
          <w:lang w:eastAsia="en-US"/>
        </w:rPr>
        <w:t xml:space="preserve">закона</w:t>
      </w:r>
      <w:r>
        <w:rPr>
          <w:rFonts w:eastAsia="Calibri"/>
          <w:b/>
          <w:szCs w:val="28"/>
          <w:lang w:eastAsia="en-US"/>
        </w:rPr>
        <w:t xml:space="preserve"> Новосибирской области</w:t>
      </w:r>
      <w:r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Style w:val="626"/>
        <w:jc w:val="center"/>
        <w:rPr>
          <w:b/>
          <w:szCs w:val="28"/>
        </w:rPr>
      </w:pPr>
      <w:r>
        <w:rPr>
          <w:rFonts w:eastAsia="Calibri"/>
          <w:b/>
          <w:szCs w:val="28"/>
          <w:lang w:eastAsia="en-US"/>
        </w:rPr>
        <w:t xml:space="preserve">«</w:t>
      </w:r>
      <w:r>
        <w:rPr>
          <w:b/>
          <w:szCs w:val="28"/>
        </w:rPr>
        <w:t xml:space="preserve">О</w:t>
      </w:r>
      <w:r>
        <w:rPr>
          <w:b/>
          <w:szCs w:val="28"/>
        </w:rPr>
        <w:t xml:space="preserve"> внесении изменений в Закон Новосибирской области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626"/>
        <w:jc w:val="center"/>
        <w:rPr>
          <w:b/>
          <w:szCs w:val="28"/>
        </w:rPr>
      </w:pPr>
      <w:r>
        <w:rPr>
          <w:b/>
          <w:szCs w:val="28"/>
        </w:rPr>
        <w:t xml:space="preserve">«О мерах социальной поддержки отдельных категорий граждан, проживающих в Новосибирской области»</w:t>
      </w:r>
      <w:r>
        <w:rPr>
          <w:b/>
          <w:szCs w:val="28"/>
        </w:rPr>
        <w:t xml:space="preserve"> </w:t>
      </w:r>
      <w:r>
        <w:rPr>
          <w:b/>
          <w:szCs w:val="28"/>
        </w:rPr>
      </w:r>
    </w:p>
    <w:p>
      <w:pPr>
        <w:pStyle w:val="626"/>
        <w:jc w:val="center"/>
        <w:rPr>
          <w:b/>
          <w:bCs/>
          <w:szCs w:val="28"/>
        </w:rPr>
      </w:pPr>
      <w:r>
        <w:rPr>
          <w:b/>
          <w:szCs w:val="28"/>
        </w:rPr>
        <w:t xml:space="preserve">и статью 8 Закона Новосибирской области «</w:t>
      </w:r>
      <w:r>
        <w:rPr>
          <w:b/>
          <w:bCs/>
          <w:szCs w:val="28"/>
        </w:rPr>
        <w:t xml:space="preserve">О социальной поддержке многодетных семей на территории Новосибирской области»</w:t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Реализация </w:t>
      </w:r>
      <w:r>
        <w:rPr>
          <w:rFonts w:eastAsia="Calibri"/>
          <w:szCs w:val="28"/>
          <w:lang w:eastAsia="en-US"/>
        </w:rPr>
        <w:t xml:space="preserve">закона</w:t>
      </w:r>
      <w:r>
        <w:rPr>
          <w:rFonts w:eastAsia="Calibri"/>
          <w:szCs w:val="28"/>
          <w:lang w:eastAsia="en-US"/>
        </w:rPr>
        <w:t xml:space="preserve"> Новосибирской </w:t>
      </w:r>
      <w:r>
        <w:rPr>
          <w:rFonts w:eastAsia="Calibri"/>
          <w:szCs w:val="28"/>
          <w:lang w:eastAsia="en-US"/>
        </w:rPr>
        <w:t xml:space="preserve">области </w:t>
      </w:r>
      <w:r>
        <w:rPr>
          <w:rFonts w:eastAsia="Calibri"/>
          <w:szCs w:val="28"/>
          <w:lang w:eastAsia="en-US"/>
        </w:rPr>
        <w:t xml:space="preserve">«</w:t>
      </w:r>
      <w:r>
        <w:rPr>
          <w:szCs w:val="28"/>
        </w:rPr>
        <w:t xml:space="preserve">О внесении изменени</w:t>
      </w:r>
      <w:r>
        <w:rPr>
          <w:szCs w:val="28"/>
        </w:rPr>
        <w:t xml:space="preserve">й в Закон Новосибирской области</w:t>
      </w:r>
      <w:r>
        <w:rPr>
          <w:szCs w:val="28"/>
        </w:rPr>
        <w:t xml:space="preserve"> «О мерах социальной поддержки отдельных категорий граждан, проживающих в Новосибирской области» и статью 8 Закона Новосибирской области «</w:t>
      </w:r>
      <w:r>
        <w:rPr>
          <w:bCs/>
          <w:szCs w:val="28"/>
        </w:rPr>
        <w:t xml:space="preserve">О социальной поддержке многодетных семей на территории Новосибирской области</w:t>
      </w:r>
      <w:r>
        <w:rPr>
          <w:szCs w:val="28"/>
        </w:rPr>
        <w:t xml:space="preserve">»</w:t>
      </w:r>
      <w:r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t xml:space="preserve">(далее –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закон</w:t>
      </w:r>
      <w:r>
        <w:rPr>
          <w:rFonts w:eastAsia="Calibri"/>
          <w:szCs w:val="28"/>
          <w:lang w:eastAsia="en-US"/>
        </w:rPr>
        <w:t xml:space="preserve">) </w:t>
      </w:r>
      <w:r>
        <w:rPr>
          <w:szCs w:val="28"/>
        </w:rPr>
        <w:t xml:space="preserve">будет осуществляться в рамках полномочи</w:t>
      </w:r>
      <w:r>
        <w:rPr>
          <w:szCs w:val="28"/>
        </w:rPr>
        <w:t xml:space="preserve">й</w:t>
      </w:r>
      <w:r>
        <w:rPr>
          <w:szCs w:val="28"/>
        </w:rPr>
        <w:t xml:space="preserve"> Новосибирской области</w:t>
      </w:r>
      <w:r>
        <w:rPr>
          <w:szCs w:val="28"/>
        </w:rPr>
        <w:t xml:space="preserve">:</w:t>
      </w:r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  <w:t xml:space="preserve">Н</w:t>
      </w:r>
      <w:r>
        <w:rPr>
          <w:szCs w:val="28"/>
        </w:rPr>
        <w:t xml:space="preserve">а осуществление полномочий по предоставлению мер</w:t>
      </w:r>
      <w:r>
        <w:rPr>
          <w:szCs w:val="28"/>
        </w:rPr>
        <w:t xml:space="preserve"> социальной поддержки гражданам»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Законом Новосибирской области от 20 декабря 2024 года № 546-ОЗ «Об областном бюджете Новосибирской области на 2025 год и плановый период 2026 и 2027 годов»</w:t>
      </w:r>
      <w:r>
        <w:rPr>
          <w:szCs w:val="28"/>
        </w:rPr>
        <w:t xml:space="preserve"> (далее – Закон № 546-ОЗ)</w:t>
      </w:r>
      <w:r>
        <w:rPr>
          <w:szCs w:val="28"/>
        </w:rPr>
        <w:t xml:space="preserve"> министерству труда и социального развития Новосибирской области (далее – министерство) предусмотрены бюджетные ассигнования </w:t>
      </w:r>
      <w:r>
        <w:rPr>
          <w:szCs w:val="28"/>
        </w:rPr>
        <w:t xml:space="preserve">в рамках расходного</w:t>
      </w:r>
      <w:r>
        <w:rPr>
          <w:szCs w:val="28"/>
        </w:rPr>
        <w:t xml:space="preserve"> обязательства </w:t>
      </w:r>
      <w:r>
        <w:rPr>
          <w:szCs w:val="28"/>
        </w:rPr>
        <w:t xml:space="preserve">«</w:t>
      </w:r>
      <w:r>
        <w:rPr>
          <w:szCs w:val="28"/>
        </w:rPr>
        <w:t xml:space="preserve">Предоставление отдельным категориям граждан единовременной денежной выплаты взамен земельных участков для индивидуального жилищного строительства</w:t>
      </w:r>
      <w:r>
        <w:rPr>
          <w:szCs w:val="28"/>
        </w:rPr>
        <w:t xml:space="preserve">»</w:t>
      </w:r>
      <w:r>
        <w:rPr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по </w:t>
      </w:r>
      <w:r>
        <w:rPr>
          <w:szCs w:val="28"/>
        </w:rPr>
        <w:t xml:space="preserve">КБК 023 1004 28.3.02.71229 530</w:t>
      </w:r>
      <w:r>
        <w:rPr>
          <w:szCs w:val="28"/>
        </w:rPr>
        <w:t xml:space="preserve"> – </w:t>
      </w:r>
      <w:r>
        <w:rPr>
          <w:szCs w:val="28"/>
        </w:rPr>
        <w:t xml:space="preserve">в</w:t>
      </w:r>
      <w:r>
        <w:rPr>
          <w:szCs w:val="28"/>
        </w:rPr>
        <w:t xml:space="preserve"> сумме</w:t>
      </w:r>
      <w:r>
        <w:rPr>
          <w:szCs w:val="28"/>
        </w:rPr>
        <w:t xml:space="preserve"> </w:t>
      </w:r>
      <w:r>
        <w:rPr>
          <w:szCs w:val="28"/>
        </w:rPr>
        <w:t xml:space="preserve">421</w:t>
      </w:r>
      <w:r>
        <w:rPr>
          <w:szCs w:val="28"/>
        </w:rPr>
        <w:t xml:space="preserve"> </w:t>
      </w:r>
      <w:r>
        <w:rPr>
          <w:szCs w:val="28"/>
        </w:rPr>
        <w:t xml:space="preserve">655</w:t>
      </w:r>
      <w:r>
        <w:rPr>
          <w:szCs w:val="28"/>
        </w:rPr>
        <w:t xml:space="preserve"> </w:t>
      </w:r>
      <w:r>
        <w:rPr>
          <w:szCs w:val="28"/>
        </w:rPr>
        <w:t xml:space="preserve">200,00</w:t>
      </w:r>
      <w:r>
        <w:rPr>
          <w:szCs w:val="28"/>
        </w:rPr>
        <w:t xml:space="preserve"> рублей</w:t>
      </w:r>
      <w:r>
        <w:rPr>
          <w:szCs w:val="28"/>
        </w:rPr>
        <w:t xml:space="preserve"> </w:t>
      </w:r>
      <w:r>
        <w:rPr>
          <w:szCs w:val="28"/>
        </w:rPr>
        <w:t xml:space="preserve">на 2025</w:t>
      </w:r>
      <w:r>
        <w:rPr>
          <w:szCs w:val="28"/>
        </w:rPr>
        <w:t xml:space="preserve"> </w:t>
      </w:r>
      <w:r>
        <w:rPr>
          <w:szCs w:val="28"/>
        </w:rPr>
        <w:t xml:space="preserve">-</w:t>
      </w:r>
      <w:r>
        <w:rPr>
          <w:szCs w:val="28"/>
        </w:rPr>
        <w:t xml:space="preserve"> </w:t>
      </w:r>
      <w:r>
        <w:rPr>
          <w:szCs w:val="28"/>
        </w:rPr>
        <w:t xml:space="preserve">2027 годы</w:t>
      </w:r>
      <w:r>
        <w:rPr>
          <w:szCs w:val="28"/>
        </w:rPr>
        <w:t xml:space="preserve"> </w:t>
      </w:r>
      <w:r>
        <w:rPr>
          <w:szCs w:val="28"/>
        </w:rPr>
        <w:t xml:space="preserve">ежегодно;</w:t>
      </w: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по</w:t>
      </w:r>
      <w:r>
        <w:rPr>
          <w:szCs w:val="28"/>
        </w:rPr>
        <w:t xml:space="preserve"> КБК 023 1003 28.3.04.71210 530</w:t>
      </w:r>
      <w:r>
        <w:rPr>
          <w:szCs w:val="28"/>
        </w:rPr>
        <w:t xml:space="preserve"> –</w:t>
      </w:r>
      <w:r>
        <w:rPr>
          <w:szCs w:val="28"/>
        </w:rPr>
        <w:t xml:space="preserve"> </w:t>
      </w:r>
      <w:r>
        <w:rPr>
          <w:szCs w:val="28"/>
        </w:rPr>
        <w:t xml:space="preserve">в сумме </w:t>
      </w:r>
      <w:r>
        <w:rPr>
          <w:szCs w:val="28"/>
        </w:rPr>
        <w:t xml:space="preserve">165</w:t>
      </w:r>
      <w:r>
        <w:rPr>
          <w:szCs w:val="28"/>
        </w:rPr>
        <w:t xml:space="preserve"> </w:t>
      </w:r>
      <w:r>
        <w:rPr>
          <w:szCs w:val="28"/>
        </w:rPr>
        <w:t xml:space="preserve">532</w:t>
      </w:r>
      <w:r>
        <w:rPr>
          <w:szCs w:val="28"/>
        </w:rPr>
        <w:t xml:space="preserve"> </w:t>
      </w:r>
      <w:r>
        <w:rPr>
          <w:szCs w:val="28"/>
        </w:rPr>
        <w:t xml:space="preserve">200,00</w:t>
      </w:r>
      <w:r>
        <w:rPr>
          <w:szCs w:val="28"/>
        </w:rPr>
        <w:t xml:space="preserve"> рублей на 2025 </w:t>
      </w:r>
      <w:r>
        <w:rPr>
          <w:szCs w:val="28"/>
        </w:rPr>
        <w:t xml:space="preserve">- 2027 годы</w:t>
      </w:r>
      <w:r>
        <w:rPr>
          <w:szCs w:val="28"/>
        </w:rPr>
        <w:t xml:space="preserve"> </w:t>
      </w:r>
      <w:r>
        <w:rPr>
          <w:szCs w:val="28"/>
        </w:rPr>
        <w:t xml:space="preserve">ежегодно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До 2025 года </w:t>
      </w:r>
      <w:r>
        <w:rPr>
          <w:szCs w:val="28"/>
        </w:rPr>
        <w:t xml:space="preserve">в министерство обращались граждане за предоставлением </w:t>
      </w:r>
      <w:r>
        <w:rPr>
          <w:szCs w:val="28"/>
        </w:rPr>
        <w:t xml:space="preserve">единовременной денежной выплаты взамен земельных участков для индивидуального жилищного строительства</w:t>
      </w:r>
      <w:r>
        <w:rPr>
          <w:szCs w:val="28"/>
        </w:rPr>
        <w:t xml:space="preserve"> (далее – выплата) только в соответствии требованиями, утвержденными постановлениями Правите</w:t>
      </w:r>
      <w:r>
        <w:rPr>
          <w:szCs w:val="28"/>
        </w:rPr>
        <w:t xml:space="preserve">льства Новосибирской области от 11 февраля 2020 года № 23-п «О Порядке предоставления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земельного участка для индивидуа</w:t>
      </w:r>
      <w:r>
        <w:rPr>
          <w:szCs w:val="28"/>
        </w:rPr>
        <w:t xml:space="preserve">льного жилищного строительства», от 31июля 2023 года № 350-п «О Порядке предоставления отдельным категориям граждан единовременной денежной выплаты взамен земельного участка для индивидуального жилищного строительства». </w:t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Случаи отказа </w:t>
      </w:r>
      <w:r>
        <w:rPr>
          <w:szCs w:val="28"/>
        </w:rPr>
        <w:t xml:space="preserve">министерства гражданам </w:t>
      </w:r>
      <w:r>
        <w:rPr>
          <w:szCs w:val="28"/>
        </w:rPr>
        <w:t xml:space="preserve">в предоставлении выплаты по причине </w:t>
      </w:r>
      <w:r>
        <w:rPr>
          <w:szCs w:val="28"/>
        </w:rPr>
        <w:t xml:space="preserve">несоблюдения </w:t>
      </w:r>
      <w:r>
        <w:rPr>
          <w:szCs w:val="28"/>
        </w:rPr>
        <w:t xml:space="preserve">условия подтверждения</w:t>
      </w:r>
      <w:r>
        <w:rPr>
          <w:szCs w:val="28"/>
        </w:rPr>
        <w:t xml:space="preserve"> нуждаемости граждан в жилых помещениях</w:t>
      </w:r>
      <w:r>
        <w:rPr>
          <w:szCs w:val="28"/>
        </w:rPr>
        <w:t xml:space="preserve"> отсутствуют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При формировании предложений ко второму чтению проекта закона Новосибирской области «Об областном бюджете Новосибирской области на 2025 год и плановый период 2026 и 2027 годов» органами местного самоуправления </w:t>
      </w:r>
      <w:r>
        <w:rPr>
          <w:szCs w:val="28"/>
        </w:rPr>
        <w:t xml:space="preserve">Новосибирской области </w:t>
      </w:r>
      <w:r>
        <w:rPr>
          <w:szCs w:val="28"/>
        </w:rPr>
        <w:t xml:space="preserve">были предоставлены реестры граждан, состоящих на учете для предоставления земельного участка для индивидуального жилищного строительства</w:t>
      </w:r>
      <w:r>
        <w:rPr>
          <w:szCs w:val="28"/>
        </w:rPr>
        <w:t xml:space="preserve"> (далее – реестр) по состоянию на 01.10.2024 года, а именно:</w:t>
      </w: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граждане, имеющие трех и более детей, в том числе принятых под опеку (попечительство), пасынков и падчериц – 4 701 человек;</w:t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отдельная категория граждан, установленная статьей 6.2 Закона Новосибирской области от 5 декабря 2016 года № 112-ОЗ «Об отдельных вопросах регулирования земельных отношений на территории Новосибирской области» (далее – Закон № 112-ОЗ) – 8 824 человека.</w:t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В настоящее время органами местного самоуправления </w:t>
      </w:r>
      <w:r>
        <w:rPr>
          <w:szCs w:val="28"/>
        </w:rPr>
        <w:t xml:space="preserve">Новосибирской области </w:t>
      </w:r>
      <w:r>
        <w:rPr>
          <w:szCs w:val="28"/>
        </w:rPr>
        <w:t xml:space="preserve">ведется работа по актуализации реестров.</w:t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Распределение бюджетных ассигнований между муниципальными образованиями Новосибирской области, </w:t>
      </w:r>
      <w:r>
        <w:rPr>
          <w:szCs w:val="28"/>
        </w:rPr>
        <w:t xml:space="preserve">утвержденное</w:t>
      </w:r>
      <w:r>
        <w:rPr>
          <w:szCs w:val="28"/>
        </w:rPr>
        <w:t xml:space="preserve"> Закон</w:t>
      </w:r>
      <w:r>
        <w:rPr>
          <w:szCs w:val="28"/>
        </w:rPr>
        <w:t xml:space="preserve">ом</w:t>
      </w:r>
      <w:r>
        <w:rPr>
          <w:szCs w:val="28"/>
        </w:rPr>
        <w:t xml:space="preserve"> № 546-ОЗ</w:t>
      </w:r>
      <w:r>
        <w:rPr>
          <w:szCs w:val="28"/>
        </w:rPr>
        <w:t xml:space="preserve">,</w:t>
      </w:r>
      <w:r>
        <w:rPr>
          <w:szCs w:val="28"/>
        </w:rPr>
        <w:t xml:space="preserve"> </w:t>
      </w:r>
      <w:r>
        <w:rPr>
          <w:szCs w:val="28"/>
        </w:rPr>
        <w:t xml:space="preserve">сформировано </w:t>
      </w:r>
      <w:r>
        <w:rPr>
          <w:szCs w:val="28"/>
        </w:rPr>
        <w:t xml:space="preserve">в соответствии с очередностью и численностью граждан, указанных в Законе № 112-ОЗ, состоящих на учете для предоставления земельного участка для индивидуального жилищного строительства.</w:t>
      </w: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Реализация </w:t>
      </w:r>
      <w:r>
        <w:rPr>
          <w:szCs w:val="28"/>
        </w:rPr>
        <w:t xml:space="preserve">закона</w:t>
      </w:r>
      <w:r>
        <w:rPr>
          <w:szCs w:val="28"/>
        </w:rPr>
        <w:t xml:space="preserve"> </w:t>
      </w:r>
      <w:r>
        <w:rPr>
          <w:szCs w:val="28"/>
        </w:rPr>
        <w:t xml:space="preserve">будет осуществлять</w:t>
      </w:r>
      <w:r>
        <w:rPr>
          <w:szCs w:val="28"/>
        </w:rPr>
        <w:t xml:space="preserve">ся</w:t>
      </w:r>
      <w:r>
        <w:rPr>
          <w:szCs w:val="28"/>
        </w:rPr>
        <w:t xml:space="preserve"> в пределах </w:t>
      </w:r>
      <w:r>
        <w:rPr>
          <w:szCs w:val="28"/>
        </w:rPr>
        <w:t xml:space="preserve">утвержденных </w:t>
      </w:r>
      <w:r>
        <w:rPr>
          <w:szCs w:val="28"/>
        </w:rPr>
        <w:t xml:space="preserve">министерству </w:t>
      </w:r>
      <w:r>
        <w:rPr>
          <w:szCs w:val="28"/>
        </w:rPr>
        <w:t xml:space="preserve">бюджетных ассигнований и </w:t>
      </w:r>
      <w:r>
        <w:rPr>
          <w:szCs w:val="28"/>
        </w:rPr>
        <w:t xml:space="preserve">доведенных лимитов бюджетных обязательств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Выпадающие доходы областного бюджета Новосибирской области при реализации </w:t>
      </w:r>
      <w:r>
        <w:rPr>
          <w:szCs w:val="28"/>
        </w:rPr>
        <w:t xml:space="preserve">закона</w:t>
      </w:r>
      <w:r>
        <w:rPr>
          <w:szCs w:val="28"/>
        </w:rPr>
        <w:t xml:space="preserve"> отсутствуют.</w:t>
      </w:r>
      <w:r>
        <w:rPr>
          <w:szCs w:val="28"/>
        </w:rPr>
      </w:r>
    </w:p>
    <w:p>
      <w:pPr>
        <w:pStyle w:val="626"/>
        <w:ind w:firstLine="709"/>
        <w:jc w:val="both"/>
        <w:rPr>
          <w:szCs w:val="28"/>
        </w:rPr>
      </w:pPr>
      <w:r>
        <w:rPr>
          <w:szCs w:val="28"/>
        </w:rPr>
        <w:t xml:space="preserve">Участник</w:t>
      </w:r>
      <w:r>
        <w:rPr>
          <w:szCs w:val="28"/>
        </w:rPr>
        <w:t xml:space="preserve">ами</w:t>
      </w:r>
      <w:r>
        <w:rPr>
          <w:szCs w:val="28"/>
        </w:rPr>
        <w:t xml:space="preserve"> реализаци</w:t>
      </w:r>
      <w:r>
        <w:rPr>
          <w:szCs w:val="28"/>
        </w:rPr>
        <w:t xml:space="preserve">и </w:t>
      </w:r>
      <w:r>
        <w:rPr>
          <w:szCs w:val="28"/>
        </w:rPr>
        <w:t xml:space="preserve">закона</w:t>
      </w:r>
      <w:r>
        <w:rPr>
          <w:szCs w:val="28"/>
        </w:rPr>
        <w:t xml:space="preserve"> являю</w:t>
      </w:r>
      <w:r>
        <w:rPr>
          <w:szCs w:val="28"/>
        </w:rPr>
        <w:t xml:space="preserve">тся министерство</w:t>
      </w:r>
      <w:r>
        <w:rPr>
          <w:szCs w:val="28"/>
        </w:rPr>
        <w:t xml:space="preserve"> и </w:t>
      </w:r>
      <w:r>
        <w:rPr>
          <w:szCs w:val="28"/>
        </w:rPr>
        <w:t xml:space="preserve">органы местного самоуправления Новосибирской области</w:t>
      </w:r>
      <w:r>
        <w:rPr>
          <w:szCs w:val="28"/>
        </w:rPr>
        <w:t xml:space="preserve">.</w:t>
      </w:r>
      <w:r>
        <w:rPr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  <w:tabs>
          <w:tab w:val="num" w:pos="4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5" w:hanging="495"/>
        <w:tabs>
          <w:tab w:val="num" w:pos="85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7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qFormat/>
    <w:rPr>
      <w:sz w:val="28"/>
      <w:lang w:val="ru-RU" w:eastAsia="ru-RU" w:bidi="ar-SA"/>
    </w:rPr>
  </w:style>
  <w:style w:type="character" w:styleId="627">
    <w:name w:val="Основной шрифт абзаца"/>
    <w:next w:val="627"/>
    <w:link w:val="626"/>
    <w:semiHidden/>
  </w:style>
  <w:style w:type="table" w:styleId="628">
    <w:name w:val="Обычная таблица"/>
    <w:next w:val="628"/>
    <w:link w:val="626"/>
    <w:semiHidden/>
    <w:tblPr/>
  </w:style>
  <w:style w:type="numbering" w:styleId="629">
    <w:name w:val="Нет списка"/>
    <w:next w:val="629"/>
    <w:link w:val="626"/>
    <w:semiHidden/>
  </w:style>
  <w:style w:type="paragraph" w:styleId="630">
    <w:name w:val="Основной текст"/>
    <w:basedOn w:val="626"/>
    <w:next w:val="630"/>
    <w:link w:val="626"/>
    <w:pPr>
      <w:jc w:val="center"/>
    </w:pPr>
  </w:style>
  <w:style w:type="paragraph" w:styleId="631">
    <w:name w:val="Название"/>
    <w:basedOn w:val="626"/>
    <w:next w:val="631"/>
    <w:link w:val="626"/>
    <w:qFormat/>
    <w:pPr>
      <w:jc w:val="center"/>
    </w:pPr>
    <w:rPr>
      <w:b/>
    </w:rPr>
  </w:style>
  <w:style w:type="paragraph" w:styleId="632">
    <w:name w:val="Верхний колонтитул"/>
    <w:basedOn w:val="626"/>
    <w:next w:val="632"/>
    <w:link w:val="633"/>
    <w:pPr>
      <w:tabs>
        <w:tab w:val="center" w:pos="4153" w:leader="none"/>
        <w:tab w:val="right" w:pos="8306" w:leader="none"/>
      </w:tabs>
    </w:pPr>
  </w:style>
  <w:style w:type="character" w:styleId="633">
    <w:name w:val="Верхний колонтитул Знак"/>
    <w:next w:val="633"/>
    <w:link w:val="632"/>
    <w:rPr>
      <w:sz w:val="28"/>
    </w:rPr>
  </w:style>
  <w:style w:type="paragraph" w:styleId="634">
    <w:name w:val="Текст выноски"/>
    <w:basedOn w:val="626"/>
    <w:next w:val="634"/>
    <w:link w:val="635"/>
    <w:uiPriority w:val="99"/>
    <w:rPr>
      <w:rFonts w:ascii="Tahoma" w:hAnsi="Tahoma" w:cs="Tahoma"/>
      <w:sz w:val="16"/>
      <w:szCs w:val="16"/>
    </w:rPr>
  </w:style>
  <w:style w:type="character" w:styleId="635">
    <w:name w:val="Текст выноски Знак"/>
    <w:next w:val="635"/>
    <w:link w:val="634"/>
    <w:uiPriority w:val="99"/>
    <w:rPr>
      <w:rFonts w:ascii="Tahoma" w:hAnsi="Tahoma" w:cs="Tahoma"/>
      <w:sz w:val="16"/>
      <w:szCs w:val="16"/>
    </w:rPr>
  </w:style>
  <w:style w:type="character" w:styleId="849" w:default="1">
    <w:name w:val="Default Paragraph Font"/>
    <w:uiPriority w:val="1"/>
    <w:semiHidden/>
    <w:unhideWhenUsed/>
  </w:style>
  <w:style w:type="numbering" w:styleId="850" w:default="1">
    <w:name w:val="No List"/>
    <w:uiPriority w:val="99"/>
    <w:semiHidden/>
    <w:unhideWhenUsed/>
  </w:style>
  <w:style w:type="table" w:styleId="8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revision>12</cp:revision>
  <dcterms:created xsi:type="dcterms:W3CDTF">2025-02-21T07:37:00Z</dcterms:created>
  <dcterms:modified xsi:type="dcterms:W3CDTF">2025-04-21T11:04:12Z</dcterms:modified>
  <cp:version>983040</cp:version>
</cp:coreProperties>
</file>